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</w:pP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ตารางแสดงผลการประเมินตนเองรายตัวชี้วัด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ตามองค์ประกอบคุณภาพ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ตามเกณฑ์มาตรฐาน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สปอว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+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เกณฑ์มหาวิทยาลัย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>+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เกณฑ์กลุ่มสถาบัน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ประจำปีการศึกษา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bidi="th-TH"/>
        </w:rPr>
        <w:t>2566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br w:type="textWrapping"/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u w:val="single"/>
          <w:cs/>
          <w:lang w:val="th-TH" w:bidi="th-TH"/>
        </w:rPr>
        <w:t>ระดับ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u w:val="single"/>
          <w:cs/>
          <w:lang w:val="th-TH" w:bidi="th-TH"/>
        </w:rPr>
        <w:t>มหาวิทยาลัย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รอบ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....................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 xml:space="preserve">เดือน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(1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มิ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ย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.6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6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 – 31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พ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ค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 xml:space="preserve">. 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en-US" w:bidi="th-TH"/>
        </w:rPr>
        <w:t>67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</w:rPr>
        <w:t>)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</w:rPr>
        <w:t xml:space="preserve"> </w:t>
      </w:r>
      <w:r>
        <w:rPr>
          <w:rFonts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มหาวิทยาลัยเทคโนโลยีราชมงคล</w:t>
      </w:r>
      <w:r>
        <w:rPr>
          <w:rFonts w:hint="cs" w:ascii="TH SarabunPSK" w:hAnsi="TH SarabunPSK" w:eastAsia="Times New Roman" w:cs="TH SarabunPSK"/>
          <w:b/>
          <w:bCs/>
          <w:color w:val="000000"/>
          <w:sz w:val="30"/>
          <w:szCs w:val="30"/>
          <w:cs/>
          <w:lang w:val="th-TH" w:bidi="th-TH"/>
        </w:rPr>
        <w:t>ตะวันออก</w:t>
      </w:r>
    </w:p>
    <w:tbl>
      <w:tblPr>
        <w:tblStyle w:val="3"/>
        <w:tblW w:w="10077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4"/>
        <w:gridCol w:w="1383"/>
        <w:gridCol w:w="1169"/>
        <w:gridCol w:w="1134"/>
        <w:gridCol w:w="1281"/>
        <w:gridCol w:w="1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tblHeader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ตัวชี้วัด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เป้าหมาย</w:t>
            </w:r>
          </w:p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ปีการศึกษา</w:t>
            </w:r>
          </w:p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  <w:t>2566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ตัวตั้ง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ตัวหาร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ผลการดำเนินงาน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คะแนนประเมินตนเอง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บรรลุเป้าหมาย</w:t>
            </w:r>
          </w:p>
          <w:p>
            <w:pPr>
              <w:jc w:val="center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(√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และ</w:t>
            </w:r>
            <w:r>
              <w:rPr>
                <w:rFonts w:hint="default" w:ascii="TH SarabunPSK" w:hAnsi="TH SarabunPSK" w:eastAsia="Times New Roman" w:cs="TH SarabunPSK"/>
                <w:b w:val="0"/>
                <w:bCs w:val="0"/>
                <w:color w:val="000000"/>
                <w:sz w:val="28"/>
                <w:szCs w:val="28"/>
                <w:cs/>
                <w:lang w:val="en-US" w:bidi="th-TH"/>
              </w:rPr>
              <w:t>×)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1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การผลิตบัณฑิต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1.1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ผลการบริหารหลักสูตรโดยรวม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อาจารย์ประจำสถาบันที่มีคุณวุฒิปริญญาเอก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อาจารย์ประจำสถาบันที่ดำรงตำแหน่งทางวิชาการ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1.4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การบริการนักศึกษาระดับปริญญาตรี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1.5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กิจกรรมนักศึกษาระดับปริญญาตรี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1.6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นักศึกษาและบัณฑิตผู้ประกอบการ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 w:val="0"/>
                <w:lang w:val="en-US" w:bidi="th-TH"/>
              </w:rPr>
              <w:t>Student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 w:val="0"/>
                <w:lang w:val="en-US" w:bidi="th-TH"/>
              </w:rPr>
              <w:t>and Graduate Entrepreneur)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1.7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รางวัลด้านผู้ประกอบการ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 w:val="0"/>
                <w:lang w:val="en-US" w:bidi="th-TH"/>
              </w:rPr>
              <w:t>(Startup Awards)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1.8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บุคลากรมหาวิทยาลัยแลกเปลี่ยนความรู้สู่ภาคธุรกิจ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อุตสาหกรรม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Talent/Academic Mobility Consultation)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1.9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งบประมาณจากแหล่งทุนภายนอกสนับสนุนการสร้างผู้ประกอบการ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ธุรกิจใหม่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Startup Co-Investment Funding)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1.10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หลักสูตร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โปรแกรมเฉพาะที่ใช้เทคโนโลยี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นวัตกรรมเพื่อพัฒนาความเป็นผู้ประกอบการ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Technological/Innovation – Driven Entrepreneurial Education)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1.11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ระบบนิเวศน์ด้านเทคโนโลยีและนวัตกรรมเพื่อเร่งพัฒนาผู้ประกอบการในมหาวิทยาลัย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Technological/Innovation – Driven Entrepreneurial Ecosystem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) 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1.12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คุณภาพของอาจารย์ประจำมหาวิทยาลัย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1.13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รายได้ของมหาวิทยาลัยที่ได้รับจากการจัดการเรียนการสอน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 w:val="0"/>
            <w:vAlign w:val="top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ind w:left="295" w:hanging="295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2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การวิจัย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top"/>
          </w:tcPr>
          <w:p>
            <w:pPr>
              <w:ind w:right="-84" w:hanging="9"/>
              <w:jc w:val="center"/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-107" w:rightChars="0"/>
              <w:jc w:val="thaiDistribute"/>
              <w:rPr>
                <w:rFonts w:hint="cs" w:ascii="TH SarabunPSK" w:hAnsi="TH SarabunPSK" w:eastAsia="Cordia New" w:cs="TH SarabunPSK"/>
                <w:color w:val="000000"/>
                <w:spacing w:val="-8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2.1 </w:t>
            </w: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th-TH" w:bidi="th-TH"/>
              </w:rPr>
              <w:t>ระบบและกลไกการบริหารและพัฒนางานวิจัยหรืองานสร้างสรรค์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thaiDistribute"/>
              <w:rPr>
                <w:rFonts w:hint="cs" w:ascii="TH SarabunPSK" w:hAnsi="TH SarabunPSK" w:eastAsia="Cordia New" w:cs="TH SarabunPSK"/>
                <w:color w:val="000000"/>
                <w:spacing w:val="-8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bidi="th-TH"/>
              </w:rPr>
              <w:t>2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.2 </w:t>
            </w:r>
            <w:r>
              <w:rPr>
                <w:rFonts w:hint="default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th-TH" w:bidi="th-TH"/>
              </w:rPr>
              <w:t>เงินสนับสนุนงานวิจัยและงานสร้างสรรค์</w:t>
            </w:r>
            <w:r>
              <w:rPr>
                <w:rFonts w:hint="cs" w:ascii="TH SarabunPSK" w:hAnsi="TH SarabunPSK" w:cs="TH SarabunPSK"/>
                <w:color w:val="000000"/>
                <w:spacing w:val="-8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thaiDistribute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ผลงานทางวิชาการของอาจารย์ประจำและนักวิจัย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2.4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งบประมาณการพัฒนาเทคโนโลยี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นวัตกรรมเพื่อพัฒนาความเป็นผู้ประกอบการของมหาวิทยาลัย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Technological/Innovative Development Funding)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2.5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ความร่วมมือเพื่อพัฒนาผู้ประกอบการและส่งเสริมการสร้างนวัตกรรมกับภาคธุรกิจ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/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อุตสาหกรรมของมหาวิทยาลัย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University – Industry Linkage)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2.6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อัตราการอ้างอิงผลงานที่ได้รับการตีพิมพ์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 w:val="0"/>
                <w:lang w:val="en-US"/>
              </w:rPr>
              <w:t>Citation/Publication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)(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2.7 </w:t>
            </w: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ความร่วมมือวิจัยระดับนานาชาติ </w:t>
            </w: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Active International Research Collaboration</w:t>
            </w: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>)</w:t>
            </w: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 w:val="0"/>
                <w:lang w:val="en-US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 w:val="0"/>
            <w:vAlign w:val="center"/>
          </w:tcPr>
          <w:p>
            <w:pPr>
              <w:jc w:val="thaiDistribute"/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2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3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การบริการวิชาการ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3.1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การบริการวิชาการแก่สังคม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right="-97" w:rightChars="0"/>
              <w:jc w:val="thaiDistribute"/>
              <w:rPr>
                <w:rFonts w:hint="default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3.2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รายได้จากการบริการวิชาการ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ถ่ายทอดความรู้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)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สู่ภาค อุตสาหกรรม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เกณฑ์จัดกลุ่มสถาบัน กลุ่ม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>2)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ind w:right="-97" w:rightChars="0"/>
              <w:jc w:val="thaiDistribute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3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AE3F3" w:themeFill="accent5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left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4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การทำนุบำรุงศิลปะและวัฒนธรรม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cs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4.1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ระบบและกลไกการทำนุบำรุงศิลปะและวัฒนธรรม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4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5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การบริหารจัดการ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การบริหารของสถาบันเพื่อการกำกับติดตาม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ผลลัพธ์ตามพันธกิจกลุ่มสถาบัน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และเอกลักษณ์ของสถาบัน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5.2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ผลการบริหารงานของคณะ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Cordia New" w:cs="TH SarabunPSK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5.3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ระบบกำกับการประกันคุณภาพหลักสูตรและคณะ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สปอว</w:t>
            </w:r>
            <w:r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jc w:val="left"/>
              <w:rPr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5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jc w:val="left"/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1 - 5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eastAsia="en-US" w:bidi="th-TH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องค์ประกอบที่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6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ผลลัพธ์ตามมาตรฐานการอุดมศึกษาจากแผนพัฒนามหาวิทยาลัย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lang w:val="en-US" w:bidi="th-T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pStyle w:val="4"/>
              <w:ind w:firstLine="31" w:firstLineChars="0"/>
              <w:jc w:val="thaiDistribute"/>
              <w:rPr>
                <w:rFonts w:hint="default" w:ascii="TH SarabunPSK" w:hAnsi="TH SarabunPSK" w:eastAsia="Calibri" w:cs="TH SarabunPSK"/>
                <w:b w:val="0"/>
                <w:bCs w:val="0"/>
                <w:i w:val="0"/>
                <w:iCs w:val="0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Style w:val="5"/>
                <w:rFonts w:hint="cs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6.1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ร้อยละความสำเร็จตามมาตรฐานที่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</w:rPr>
              <w:t>1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ผลลัพธ์ผู้เรียน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ประเด็นยุทธศาสตร์ที่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การสร้างบัณฑิตนักปฏิบัติ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Hands on, Mind on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และ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>Heart on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tabs>
                <w:tab w:val="left" w:pos="567"/>
              </w:tabs>
              <w:spacing w:line="259" w:lineRule="auto"/>
              <w:jc w:val="thaiDistribute"/>
              <w:rPr>
                <w:rFonts w:hint="default" w:ascii="TH SarabunPSK" w:hAnsi="TH SarabunPSK" w:eastAsia="Cordia New" w:cs="TH SarabunPSK"/>
                <w:b w:val="0"/>
                <w:bCs w:val="0"/>
                <w:color w:val="000000"/>
                <w:spacing w:val="-4"/>
                <w:sz w:val="28"/>
                <w:szCs w:val="28"/>
                <w:lang w:val="en-US" w:eastAsia="en-US" w:bidi="th-TH"/>
              </w:rPr>
            </w:pPr>
            <w:r>
              <w:rPr>
                <w:rStyle w:val="5"/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6.2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ร้อยละความสำเร็จตาม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มาตรฐานที่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2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ด้านการวิจัยและนวัตกรรม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ประเด็นยุทธศาสตร์ที่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pacing w:val="-4"/>
                <w:sz w:val="28"/>
                <w:szCs w:val="28"/>
                <w:cs/>
                <w:lang w:val="th-TH" w:bidi="th-TH"/>
              </w:rPr>
              <w:t xml:space="preserve">พัฒนาวิจัยสิ่งประดิษฐ์และสร้างนวัตกรรมเพื่อสนับสนุนการการเรียนการสอนและพัฒนาประเทศ สอดคล้องกับ </w:t>
            </w:r>
            <w:r>
              <w:rPr>
                <w:rFonts w:hint="default" w:ascii="TH SarabunPSK" w:hAnsi="TH SarabunPSK" w:cs="TH SarabunPSK"/>
                <w:color w:val="000000"/>
                <w:spacing w:val="-4"/>
                <w:sz w:val="28"/>
                <w:szCs w:val="28"/>
              </w:rPr>
              <w:t xml:space="preserve">Thailand </w:t>
            </w:r>
            <w:r>
              <w:rPr>
                <w:rFonts w:hint="default" w:ascii="TH SarabunPSK" w:hAnsi="TH SarabunPSK" w:cs="TH SarabunPSK"/>
                <w:color w:val="000000"/>
                <w:spacing w:val="-4"/>
                <w:sz w:val="28"/>
                <w:szCs w:val="28"/>
                <w:cs/>
              </w:rPr>
              <w:t>4.0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tabs>
                <w:tab w:val="left" w:pos="567"/>
              </w:tabs>
              <w:jc w:val="thaiDistribute"/>
              <w:rPr>
                <w:rFonts w:hint="default" w:ascii="TH SarabunPSK" w:hAnsi="TH SarabunPSK" w:eastAsia="Cordia New" w:cs="TH SarabunPSK"/>
                <w:b w:val="0"/>
                <w:bCs w:val="0"/>
                <w:color w:val="000000"/>
                <w:sz w:val="28"/>
                <w:szCs w:val="28"/>
                <w:lang w:val="en-US" w:eastAsia="en-US" w:bidi="th-TH"/>
              </w:rPr>
            </w:pPr>
            <w:r>
              <w:rPr>
                <w:rStyle w:val="5"/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6.3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ร้อยละความสำเร็จตาม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มาตรฐานที่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3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ด้านการบริการวิชาการ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ประเด็นยุทธศาสตร์ที่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4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การพัฒนาคุณภาพการให้บริการวิชาการแก่ชุมชนและสังคมอย่างยั่งยืน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jc w:val="thaiDistribute"/>
              <w:rPr>
                <w:rFonts w:hint="default" w:ascii="TH SarabunPSK" w:hAnsi="TH SarabunPSK" w:eastAsia="Cordia New" w:cs="TH SarabunPSK"/>
                <w:b w:val="0"/>
                <w:bCs w:val="0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Style w:val="5"/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6.4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ร้อยละความสำเร็จตาม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มาตรฐานที่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4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ด้านศิลปวัฒนธรรมและความเป็นไทย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ประเด็นยุทธศาสตร์ที่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สืบสานทำนุบำรุงศาสนา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ศิลปวัฒนธรรม ภูมิปัญญาท้องถิ่น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และความเป็นไทย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jc w:val="thaiDistribute"/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5"/>
                <w:rFonts w:hint="cs" w:ascii="TH SarabunPSK" w:hAnsi="TH SarabunPSK" w:cs="TH SarabunPSK"/>
                <w:color w:val="000000"/>
                <w:sz w:val="28"/>
                <w:szCs w:val="28"/>
                <w:cs/>
                <w:lang w:val="en-US" w:bidi="th-TH"/>
              </w:rPr>
              <w:t xml:space="preserve">6.5 </w:t>
            </w:r>
            <w:r>
              <w:rPr>
                <w:rStyle w:val="5"/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ร้อยละความสำเร็จตาม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มาตรฐานที่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5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ด้านการบริหารจัดการ</w:t>
            </w:r>
          </w:p>
          <w:p>
            <w:pPr>
              <w:autoSpaceDE w:val="0"/>
              <w:autoSpaceDN w:val="0"/>
              <w:adjustRightInd w:val="0"/>
              <w:spacing w:after="120"/>
              <w:jc w:val="thaiDistribute"/>
              <w:rPr>
                <w:rFonts w:hint="default" w:ascii="TH SarabunPSK" w:hAnsi="TH SarabunPSK" w:eastAsia="Cordia New" w:cs="TH SarabunPSK"/>
                <w:b w:val="0"/>
                <w:bCs w:val="0"/>
                <w:color w:val="000000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ประเด็นยุทธศาสตร์ที่ </w:t>
            </w:r>
            <w:r>
              <w:rPr>
                <w:rFonts w:hint="default"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1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 xml:space="preserve">พัฒนาระบบการบริหารจัดการเพื่อมุ่งสู่การเป็นองค์กรที่มีสมรรถนะสูงโดยใช้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</w:rPr>
              <w:t xml:space="preserve">IT </w:t>
            </w:r>
            <w:r>
              <w:rPr>
                <w:rFonts w:hint="default" w:ascii="TH SarabunPSK" w:hAnsi="TH SarabunPSK" w:cs="TH SarabunPSK"/>
                <w:color w:val="000000"/>
                <w:sz w:val="28"/>
                <w:szCs w:val="28"/>
                <w:cs/>
                <w:lang w:val="th-TH" w:bidi="th-TH"/>
              </w:rPr>
              <w:t>แบบรวมศูนย์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jc w:val="right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เฉลี่ยคะแนนองค์ประกอบที่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BF6" w:themeFill="accent1" w:themeFillTint="32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wordWrap w:val="0"/>
              <w:ind w:left="0" w:leftChars="0" w:firstLine="0" w:firstLineChars="0"/>
              <w:jc w:val="right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1 -6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ทุกตัวชี้วัด</w:t>
            </w:r>
            <w:r>
              <w:rPr>
                <w:rFonts w:hint="cs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wordWrap w:val="0"/>
              <w:jc w:val="right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 xml:space="preserve">เฉลี่ยรวมองค์ประกอบที่ 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</w:rPr>
              <w:t>1 -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5</w:t>
            </w:r>
          </w:p>
          <w:p>
            <w:pPr>
              <w:wordWrap w:val="0"/>
              <w:jc w:val="right"/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 xml:space="preserve"> (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th-TH" w:bidi="th-TH"/>
              </w:rPr>
              <w:t>ตัวชี้วัด สปอว</w:t>
            </w:r>
            <w:r>
              <w:rPr>
                <w:rFonts w:hint="default" w:ascii="TH SarabunPSK" w:hAnsi="TH SarabunPSK" w:eastAsia="Times New Roman" w:cs="TH SarabunPSK"/>
                <w:b/>
                <w:bCs/>
                <w:color w:val="000000"/>
                <w:sz w:val="28"/>
                <w:szCs w:val="28"/>
                <w:cs/>
                <w:lang w:val="en-US" w:bidi="th-TH"/>
              </w:rPr>
              <w:t>.)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 w:val="0"/>
            <w:vAlign w:val="top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jc w:val="center"/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center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noWrap/>
            <w:vAlign w:val="bottom"/>
          </w:tcPr>
          <w:p>
            <w:pPr>
              <w:rPr>
                <w:rFonts w:hint="default" w:ascii="TH SarabunPSK" w:hAnsi="TH SarabunPSK" w:eastAsia="Times New Roman" w:cs="TH SarabunPSK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cs"/>
          <w:cs/>
        </w:rPr>
      </w:pPr>
    </w:p>
    <w:p>
      <w:pPr>
        <w:rPr>
          <w:rFonts w:hint="cs"/>
          <w:cs/>
        </w:rPr>
      </w:pPr>
    </w:p>
    <w:p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FB294F60-9045-4736-9422-E5479B4396FA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628E6B9-2CAD-4475-B962-3AE18ECD32C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1BAF365-EC55-46CF-BEB7-7D8D1F78D9F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13420B4C-D296-4379-8BF8-E8501CD07BEF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5" w:fontKey="{3C6EB14F-EF2E-4FD9-9E51-9900ACE6C7AC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6" w:fontKey="{480F7181-6614-4932-B920-3E06BF1EBEE1}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84C954BF-96C7-406A-9E76-C26BB21B8CDA}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  <w:embedRegular r:id="rId8" w:fontKey="{6C3BA45E-BE0E-4FB5-BBCE-EA206EC74DFD}"/>
  </w:font>
  <w:font w:name="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9" w:fontKey="{6E00479C-B33C-4B6B-B9FE-BD932557D38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0" w:fontKey="{A10A3A79-272B-45FF-AB1C-7B86D3D515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512BD"/>
    <w:rsid w:val="111E4300"/>
    <w:rsid w:val="180D15DE"/>
    <w:rsid w:val="4478775E"/>
    <w:rsid w:val="4518358A"/>
    <w:rsid w:val="4A7C4501"/>
    <w:rsid w:val="638512BD"/>
    <w:rsid w:val="66AF1C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ordia New" w:hAnsi="Cordia New" w:eastAsia="Cordia New" w:cs="Cordia New"/>
      <w:sz w:val="32"/>
      <w:szCs w:val="32"/>
      <w:lang w:val="en-US" w:eastAsia="en-US" w:bidi="th-TH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ind w:firstLine="31"/>
    </w:pPr>
    <w:rPr>
      <w:rFonts w:ascii="TH SarabunPSK" w:hAnsi="TH SarabunPSK" w:cs="TH SarabunPSK"/>
      <w:sz w:val="28"/>
      <w:szCs w:val="28"/>
      <w:lang w:eastAsia="zh-CN"/>
    </w:rPr>
  </w:style>
  <w:style w:type="character" w:customStyle="1" w:styleId="5">
    <w:name w:val="fontstyle01"/>
    <w:qFormat/>
    <w:uiPriority w:val="0"/>
    <w:rPr>
      <w:rFonts w:hint="default" w:ascii="Bold" w:hAnsi="Bold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2024-03-14T01:59:00Z</dcterms:created>
  <dc:creator>Anongluk Suksai</dc:creator>
  <cp:lastModifiedBy>Anongluk Suksai</cp:lastModifiedBy>
  <dcterms:modified xsi:type="dcterms:W3CDTF">2024-03-14T04:33:34Z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AAA327FFA8F54EDCB69F0CDE44E6309B_13</vt:lpwstr>
  </property>
</Properties>
</file>